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BD" w:rsidRDefault="009911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11BD" w:rsidRDefault="009911BD">
      <w:pPr>
        <w:pStyle w:val="ConsPlusNormal"/>
        <w:outlineLvl w:val="0"/>
      </w:pPr>
    </w:p>
    <w:p w:rsidR="009911BD" w:rsidRDefault="009911BD">
      <w:pPr>
        <w:pStyle w:val="ConsPlusTitle"/>
        <w:jc w:val="center"/>
        <w:outlineLvl w:val="0"/>
      </w:pPr>
      <w:r>
        <w:t>МЭРИЯ ГОРОДА НОВОСИБИРСКА</w:t>
      </w:r>
    </w:p>
    <w:p w:rsidR="009911BD" w:rsidRDefault="009911BD">
      <w:pPr>
        <w:pStyle w:val="ConsPlusTitle"/>
        <w:jc w:val="center"/>
      </w:pPr>
    </w:p>
    <w:p w:rsidR="009911BD" w:rsidRDefault="009911BD">
      <w:pPr>
        <w:pStyle w:val="ConsPlusTitle"/>
        <w:jc w:val="center"/>
      </w:pPr>
      <w:r>
        <w:t>ПОСТАНОВЛЕНИЕ</w:t>
      </w:r>
    </w:p>
    <w:p w:rsidR="009911BD" w:rsidRDefault="009911BD">
      <w:pPr>
        <w:pStyle w:val="ConsPlusTitle"/>
        <w:jc w:val="center"/>
      </w:pPr>
      <w:r>
        <w:t>от 1 июля 2019 г. N 2369</w:t>
      </w:r>
    </w:p>
    <w:p w:rsidR="009911BD" w:rsidRDefault="009911BD">
      <w:pPr>
        <w:pStyle w:val="ConsPlusTitle"/>
        <w:jc w:val="center"/>
      </w:pPr>
    </w:p>
    <w:p w:rsidR="009911BD" w:rsidRDefault="009911BD">
      <w:pPr>
        <w:pStyle w:val="ConsPlusTitle"/>
        <w:jc w:val="center"/>
      </w:pPr>
      <w:r>
        <w:t>О ПЕРЕЧНЕ ГОСТЕВЫХ МАРШРУТОВ ДЛЯ ОРГАНИЗАЦИИ И ПРОВЕДЕНИЯ</w:t>
      </w:r>
    </w:p>
    <w:p w:rsidR="009911BD" w:rsidRDefault="009911BD">
      <w:pPr>
        <w:pStyle w:val="ConsPlusTitle"/>
        <w:jc w:val="center"/>
      </w:pPr>
      <w:r>
        <w:t>МОЛОДЕЖНОГО ЧЕМПИОНАТА МИРА ПО ХОККЕЮ 2023 ГОДА</w:t>
      </w:r>
    </w:p>
    <w:p w:rsidR="009911BD" w:rsidRDefault="009911BD">
      <w:pPr>
        <w:pStyle w:val="ConsPlusTitle"/>
        <w:jc w:val="center"/>
      </w:pPr>
      <w:r>
        <w:t>НА ТЕРРИТОРИИ ГОРОДА НОВОСИБИРСКА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ind w:firstLine="540"/>
        <w:jc w:val="both"/>
      </w:pPr>
      <w:proofErr w:type="gramStart"/>
      <w:r>
        <w:t xml:space="preserve">В целях организации и проведения молодежного Чемпионата мира по хоккею 2023 года на территории города Новосибирска,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Совета депутатов города Новосибирска от 27.09.2017 N 469 "О Правилах благоустройства территории города Новосибирска и признании утратившими силу отдельных решений Совета депутатов города Новосибирска", руководствуясь</w:t>
      </w:r>
      <w:proofErr w:type="gramEnd"/>
      <w:r>
        <w:t xml:space="preserve">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гостевых маршрутов для организации и проведения молодежного Чемпионата мира по хоккею 2023 года на территории города Новосибирска (далее - гостевые маршруты) (приложение 1).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2. Утвердить схему гостевых маршрутов (приложение 2 - не приводится).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jc w:val="right"/>
      </w:pPr>
      <w:r>
        <w:t>Мэр города Новосибирска</w:t>
      </w:r>
    </w:p>
    <w:p w:rsidR="009911BD" w:rsidRDefault="009911BD">
      <w:pPr>
        <w:pStyle w:val="ConsPlusNormal"/>
        <w:jc w:val="right"/>
      </w:pPr>
      <w:r>
        <w:t>А.Е.ЛОКОТЬ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jc w:val="right"/>
        <w:outlineLvl w:val="0"/>
      </w:pPr>
      <w:r>
        <w:t>Приложение 1</w:t>
      </w:r>
    </w:p>
    <w:p w:rsidR="009911BD" w:rsidRDefault="009911BD">
      <w:pPr>
        <w:pStyle w:val="ConsPlusNormal"/>
        <w:jc w:val="right"/>
      </w:pPr>
      <w:r>
        <w:t>к постановлению</w:t>
      </w:r>
    </w:p>
    <w:p w:rsidR="009911BD" w:rsidRDefault="009911BD">
      <w:pPr>
        <w:pStyle w:val="ConsPlusNormal"/>
        <w:jc w:val="right"/>
      </w:pPr>
      <w:r>
        <w:t>мэрии города Новосибирска</w:t>
      </w:r>
    </w:p>
    <w:p w:rsidR="009911BD" w:rsidRDefault="009911BD">
      <w:pPr>
        <w:pStyle w:val="ConsPlusNormal"/>
        <w:jc w:val="right"/>
      </w:pPr>
      <w:r>
        <w:t>от 01.07.2019 N 2369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Title"/>
        <w:jc w:val="center"/>
      </w:pPr>
      <w:bookmarkStart w:id="0" w:name="P28"/>
      <w:bookmarkEnd w:id="0"/>
      <w:r>
        <w:t>ПЕРЕЧЕНЬ</w:t>
      </w:r>
    </w:p>
    <w:p w:rsidR="009911BD" w:rsidRDefault="009911BD">
      <w:pPr>
        <w:pStyle w:val="ConsPlusTitle"/>
        <w:jc w:val="center"/>
      </w:pPr>
      <w:r>
        <w:t>ГОСТЕВЫХ МАРШРУТОВ ДЛЯ ОРГАНИЗАЦИИ И ПРОВЕДЕНИЯ</w:t>
      </w:r>
    </w:p>
    <w:p w:rsidR="009911BD" w:rsidRDefault="009911BD">
      <w:pPr>
        <w:pStyle w:val="ConsPlusTitle"/>
        <w:jc w:val="center"/>
      </w:pPr>
      <w:r>
        <w:t>МОЛОДЕЖНОГО ЧЕМПИОНАТА МИРА ПО ХОККЕЮ 2023 ГОДА</w:t>
      </w:r>
    </w:p>
    <w:p w:rsidR="009911BD" w:rsidRDefault="009911BD">
      <w:pPr>
        <w:pStyle w:val="ConsPlusTitle"/>
        <w:jc w:val="center"/>
      </w:pPr>
      <w:r>
        <w:t>НА ТЕРРИТОРИИ ГОРОДА НОВОСИБИРСКА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Title"/>
        <w:jc w:val="center"/>
        <w:outlineLvl w:val="1"/>
      </w:pPr>
      <w:r>
        <w:t>1. Гостевой маршрут N 1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ind w:firstLine="540"/>
        <w:jc w:val="both"/>
      </w:pPr>
      <w:r>
        <w:t xml:space="preserve">Ул. </w:t>
      </w:r>
      <w:proofErr w:type="gramStart"/>
      <w:r>
        <w:t>Станционная</w:t>
      </w:r>
      <w:proofErr w:type="gramEnd"/>
      <w:r>
        <w:t xml:space="preserve"> от границы города Новосибирска до площади Энергетиков;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Энергетиков;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проезд Энергетиков;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lastRenderedPageBreak/>
        <w:t>дамба Димитровского моста и Димитровский мост;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проспект Димитрова от Димитровского моста до площади им. Кондратюка;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им. Кондратюка;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Нарымская от площади им. Кондратюка до площади Лунинцев;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Лунинцев;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Нарымская от площади Лунинцев до площади Трубникова;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Трубникова;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Нарымская от площади Трубникова до ул. Плановой;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Плановая;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Жуковского;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Мочищенское шоссе;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1-е Мочищенское шоссе от Мочищенского шоссе до Дачного шоссе;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Дачное шоссе.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Title"/>
        <w:jc w:val="center"/>
        <w:outlineLvl w:val="1"/>
      </w:pPr>
      <w:r>
        <w:t>2. Гостевой маршрут N 2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ind w:firstLine="540"/>
        <w:jc w:val="both"/>
      </w:pPr>
      <w:r>
        <w:t xml:space="preserve">Ул. </w:t>
      </w:r>
      <w:proofErr w:type="gramStart"/>
      <w:r>
        <w:t>Станционная</w:t>
      </w:r>
      <w:proofErr w:type="gramEnd"/>
      <w:r>
        <w:t xml:space="preserve"> от границы города Новосибирска до площади Энергетиков;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Энергетиков;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Труда;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Станиславского от площади Труда до площади им. Станиславского;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им. Станиславского;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Титова от площади им. Станиславского до площади им. Карла Маркса;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им. Карла Маркса;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проспект Карла Маркса;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имени профессора Лыщинского;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дамба Октябрьского моста и Октябрьский мост;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Восход;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Кирова от ул. Восход до Октябрьской магистрали;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Октябрьская магистраль;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Красный проспект от Октябрьской магистрали до площади им. Ленина;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им. Ленина;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Красный проспект от площади им. Ленина до площади им. Калинина;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lastRenderedPageBreak/>
        <w:t>площадь им. Калинина;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Дуси Ковальчук от площади им. Калинина до ул. Богдана Хмельницкого;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Богдана Хмельницкого.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Title"/>
        <w:jc w:val="center"/>
        <w:outlineLvl w:val="1"/>
      </w:pPr>
      <w:r>
        <w:t>3. Гостевой маршрут N 3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ind w:firstLine="540"/>
        <w:jc w:val="both"/>
      </w:pPr>
      <w:r>
        <w:t xml:space="preserve">Ул. </w:t>
      </w:r>
      <w:proofErr w:type="gramStart"/>
      <w:r>
        <w:t>Станционная</w:t>
      </w:r>
      <w:proofErr w:type="gramEnd"/>
      <w:r>
        <w:t xml:space="preserve"> от границы города Новосибирска до площади Энергетиков;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Энергетиков;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Труда;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 xml:space="preserve">ул. </w:t>
      </w:r>
      <w:proofErr w:type="gramStart"/>
      <w:r>
        <w:t>Широкая</w:t>
      </w:r>
      <w:proofErr w:type="gramEnd"/>
      <w:r>
        <w:t xml:space="preserve"> от площади Труда до площади Райсовета;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Райсовета;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Ватутина от площади Райсовета до площади им. Карла Маркса;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им. Карла Маркса;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Ватутина от площади Карла Маркса до левобережной дамбы Бугринского моста;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левобережная дамба Бугринского моста;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Бугринский мост;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правобережная дамба Бугринского моста;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 xml:space="preserve">ул. </w:t>
      </w:r>
      <w:proofErr w:type="gramStart"/>
      <w:r>
        <w:t>Большевистская</w:t>
      </w:r>
      <w:proofErr w:type="gramEnd"/>
      <w:r>
        <w:t xml:space="preserve"> от правобережной дамбы Бугринского моста до Бердского шоссе;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 xml:space="preserve">Бердское шоссе от ул. </w:t>
      </w:r>
      <w:proofErr w:type="gramStart"/>
      <w:r>
        <w:t>Большевистской</w:t>
      </w:r>
      <w:proofErr w:type="gramEnd"/>
      <w:r>
        <w:t xml:space="preserve"> до Старого шоссе;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Старое шоссе;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Бердское шоссе от Старого шоссе до проспекта Строителей;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проспе</w:t>
      </w:r>
      <w:proofErr w:type="gramStart"/>
      <w:r>
        <w:t>кт Стр</w:t>
      </w:r>
      <w:proofErr w:type="gramEnd"/>
      <w:r>
        <w:t>оителей;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проспект Академика Лаврентьева от проспекта Строителей до ул. Николаева;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Николаева;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проспект Академика Лаврентьева от ул. Николаева до Морского проспекта;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Морской проспект от проспекта Академика Лаврентьева до ул. Ильича;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Ильича от Морского проспекта до Университетского проспекта.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Title"/>
        <w:jc w:val="center"/>
        <w:outlineLvl w:val="1"/>
      </w:pPr>
      <w:r>
        <w:t>4. Гостевой маршрут N 4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ind w:firstLine="540"/>
        <w:jc w:val="both"/>
      </w:pPr>
      <w:r>
        <w:t>Площадь им. Гарина-Михайловского;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Вокзальная магистраль;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Орджоникидзе от Вокзальной магистрали до площади им. Ленина;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lastRenderedPageBreak/>
        <w:t>площадь им. Ленина;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Красный проспект от площади им. Ленина до площади Инженера Будагова;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Инженера Будагова;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 xml:space="preserve">ул. </w:t>
      </w:r>
      <w:proofErr w:type="gramStart"/>
      <w:r>
        <w:t>Большевистская</w:t>
      </w:r>
      <w:proofErr w:type="gramEnd"/>
      <w:r>
        <w:t xml:space="preserve"> от площади Инженера Будагова до Октябрьского моста;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Октябрьский мост и дамба Октябрьского моста;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имени профессора Лыщинского;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проспект Карла Маркса;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им. Карла Маркса.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Title"/>
        <w:jc w:val="center"/>
        <w:outlineLvl w:val="1"/>
      </w:pPr>
      <w:r>
        <w:t>5. Гостевой маршрут N 5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ind w:firstLine="540"/>
        <w:jc w:val="both"/>
      </w:pPr>
      <w:r>
        <w:t>Площадь им. Гарина-Михайловского;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Ленина от Вокзальной магистрали до ул. Челюскинцев;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Челюскинцев от ул. Ленина до площади Лунинцев;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Лунинцев;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Челюскинцев от площади Лунинцев до ул. Гоголя;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Гоголя;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Кошурникова от ул. Гоголя до проспекта Дзержинского;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проспект Дзержинского от ул. Кошурникова до ул. Ползунова.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Title"/>
        <w:jc w:val="center"/>
        <w:outlineLvl w:val="1"/>
      </w:pPr>
      <w:r>
        <w:t>6. Гостевой маршрут N 6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ind w:firstLine="540"/>
        <w:jc w:val="both"/>
      </w:pPr>
      <w:r>
        <w:t>Площадь им. Гарина-Михайловского;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Вокзальная магистраль;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Орджоникидзе от Вокзальной магистрали до площади им. Ленина;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им. Ленина;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Красный проспект от площади им. Ленина до площади Инженера Будагова;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площадь Инженера Будагова;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>ул. Большевистская;</w:t>
      </w:r>
    </w:p>
    <w:p w:rsidR="009911BD" w:rsidRDefault="009911BD">
      <w:pPr>
        <w:pStyle w:val="ConsPlusNormal"/>
        <w:spacing w:before="220"/>
        <w:ind w:firstLine="540"/>
        <w:jc w:val="both"/>
      </w:pPr>
      <w:r>
        <w:t xml:space="preserve">проезд от ул. </w:t>
      </w:r>
      <w:proofErr w:type="gramStart"/>
      <w:r>
        <w:t>Большевистской</w:t>
      </w:r>
      <w:proofErr w:type="gramEnd"/>
      <w:r>
        <w:t xml:space="preserve"> до ул. Ключ-Камышенское Плато.</w:t>
      </w: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ind w:firstLine="540"/>
        <w:jc w:val="both"/>
      </w:pPr>
    </w:p>
    <w:p w:rsidR="009911BD" w:rsidRDefault="00991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531" w:rsidRDefault="00884531"/>
    <w:sectPr w:rsidR="00884531" w:rsidSect="0027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911BD"/>
    <w:rsid w:val="00073BDE"/>
    <w:rsid w:val="00091366"/>
    <w:rsid w:val="000B2424"/>
    <w:rsid w:val="0033546B"/>
    <w:rsid w:val="003B5D3F"/>
    <w:rsid w:val="00613512"/>
    <w:rsid w:val="006400DF"/>
    <w:rsid w:val="006A07B9"/>
    <w:rsid w:val="00753A26"/>
    <w:rsid w:val="007D48FC"/>
    <w:rsid w:val="00884531"/>
    <w:rsid w:val="00904551"/>
    <w:rsid w:val="009911BD"/>
    <w:rsid w:val="00C408F9"/>
    <w:rsid w:val="00D05781"/>
    <w:rsid w:val="00E1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B2F7C680995865053D247FA308BB508D37A3922CBC4F80B688D2BC329618FDD48843E74AFA6DCE2011F2E55D7F5C9CE1E6k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2F7C680995865053D247FA308BB508D37A3922CBC4E84B18DD2BC329618FDD48843E74AFA6DCE2011F2E55D7F5C9CE1E6kCK" TargetMode="External"/><Relationship Id="rId5" Type="http://schemas.openxmlformats.org/officeDocument/2006/relationships/hyperlink" Target="consultantplus://offline/ref=6FB2F7C680995865053D3A72B564E559873EF99F2BB84CD2E9DAD4EB6DC61EA886C81DBE1ABC26C2200DEEE45DE6k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NDvojjnova</dc:creator>
  <cp:lastModifiedBy>NDvojjnova</cp:lastModifiedBy>
  <cp:revision>1</cp:revision>
  <dcterms:created xsi:type="dcterms:W3CDTF">2019-11-12T10:36:00Z</dcterms:created>
  <dcterms:modified xsi:type="dcterms:W3CDTF">2019-11-12T10:36:00Z</dcterms:modified>
</cp:coreProperties>
</file>